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Zoe Reser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Cornejo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6/9/16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Language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Autobiographical Narrative</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Lindsay, California: just another small town in the San Joaquin Valley. However, despite it’s small size, it has a huge impact on our community. Majority of us here were born and raised, all growing up together and building our lives together. We have such a ‘family-like’ community here that we always have each other’s backs.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 was born July, 14th on an afternoon here in Lindsay’s hospital. I was one of the last few babies delivered there before it shut down. I am a middle child of 3. My brother was also born here. As for my sister she was born in Visalia due to the hospital closing. We are all about 5 years apart. My parents divorced when I turned 5 before I entered the first grade. I now have a stepmother and stepfather. I live with my dad the entire time. My sister is a 50/50 custody case.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high school, I’ve really learned a lot these last 3 years. You realize who’s really there for you and who’s just there for fun and your advantage. I can truly say that my friends are kind and considerate ones, we all have each other’s backs and make sure we are all always okay. I’ve been involved in many clubs. The ones that I’ve enjoyed most has been AVID, ASB, and Adventure Club. Throughout my highschool experience I’ve never done any sports but I’ve managed Track and Field for two years now.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As for my future I plan on attending a 4 year university in California the fall after my graduation. I want to major in Business: Project Management. I hope to become a self employed party planner just because I am passionate and enjoy planning things. As for my family, I hope to have one of my own after graduating college but I know where my focus will be first. I hope one day to maybe move back to Lindsay and retire for my family to see the great community.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